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48" w:rsidRPr="00DB6190" w:rsidRDefault="00557648" w:rsidP="00557648">
      <w:pPr>
        <w:jc w:val="center"/>
        <w:rPr>
          <w:b/>
          <w:sz w:val="28"/>
          <w:szCs w:val="28"/>
          <w:lang w:val="ro-RO"/>
        </w:rPr>
      </w:pPr>
      <w:r w:rsidRPr="00DB6190">
        <w:rPr>
          <w:b/>
          <w:sz w:val="28"/>
          <w:szCs w:val="28"/>
          <w:lang w:val="ro-RO"/>
        </w:rPr>
        <w:t>Subiecte pentru examenul de calificare la specialit</w:t>
      </w:r>
      <w:r w:rsidR="00DB6190" w:rsidRPr="00DB6190">
        <w:rPr>
          <w:b/>
          <w:sz w:val="28"/>
          <w:szCs w:val="28"/>
          <w:lang w:val="ro-RO"/>
        </w:rPr>
        <w:t>atea</w:t>
      </w:r>
      <w:r w:rsidRPr="00DB6190">
        <w:rPr>
          <w:b/>
          <w:sz w:val="28"/>
          <w:szCs w:val="28"/>
          <w:lang w:val="ro-RO"/>
        </w:rPr>
        <w:t xml:space="preserve"> de expertiză –</w:t>
      </w:r>
    </w:p>
    <w:p w:rsidR="00557648" w:rsidRPr="00DB6190" w:rsidRDefault="00557648" w:rsidP="00DB619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2</w:t>
      </w:r>
      <w:r w:rsidR="00DB6190" w:rsidRPr="00DB6190">
        <w:rPr>
          <w:sz w:val="28"/>
          <w:szCs w:val="28"/>
          <w:lang w:val="ro-RO"/>
        </w:rPr>
        <w:t>6</w:t>
      </w:r>
      <w:r w:rsidRPr="00DB6190">
        <w:rPr>
          <w:sz w:val="28"/>
          <w:szCs w:val="28"/>
          <w:lang w:val="ro-RO"/>
        </w:rPr>
        <w:t>.0</w:t>
      </w:r>
      <w:r w:rsidR="00DB6190" w:rsidRPr="00DB6190">
        <w:rPr>
          <w:sz w:val="28"/>
          <w:szCs w:val="28"/>
          <w:lang w:val="ro-RO"/>
        </w:rPr>
        <w:t>5</w:t>
      </w:r>
      <w:r w:rsidRPr="00DB6190">
        <w:rPr>
          <w:sz w:val="28"/>
          <w:szCs w:val="28"/>
          <w:lang w:val="ro-RO"/>
        </w:rPr>
        <w:t xml:space="preserve">. </w:t>
      </w:r>
      <w:r w:rsidR="00DB6190" w:rsidRPr="00DB6190">
        <w:rPr>
          <w:sz w:val="28"/>
          <w:szCs w:val="28"/>
          <w:lang w:val="ro-RO"/>
        </w:rPr>
        <w:t>Expertiza genetică</w:t>
      </w:r>
    </w:p>
    <w:p w:rsidR="00557648" w:rsidRPr="00DB6190" w:rsidRDefault="00557648" w:rsidP="00557648">
      <w:pPr>
        <w:jc w:val="center"/>
        <w:rPr>
          <w:sz w:val="28"/>
          <w:szCs w:val="28"/>
          <w:lang w:val="ro-RO"/>
        </w:rPr>
      </w:pPr>
    </w:p>
    <w:p w:rsid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Obiectivele cercetării genetice în scopuri judiciare. Obiectele de studiu.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Gestionarea probelor biologice pentru</w:t>
      </w:r>
      <w:bookmarkStart w:id="0" w:name="_GoBack"/>
      <w:bookmarkEnd w:id="0"/>
      <w:r w:rsidRPr="00DB6190">
        <w:rPr>
          <w:sz w:val="28"/>
          <w:szCs w:val="28"/>
          <w:lang w:val="ro-RO"/>
        </w:rPr>
        <w:t xml:space="preserve"> cercetările genetice judiciare: prelevarea, păstrarea, prevenirea contaminării.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Determinarea prezenţei şi speciei probelor biologice (sângelui, spermei, salivei, urinei, sudorii, celulelor epiteliale, </w:t>
      </w:r>
      <w:proofErr w:type="spellStart"/>
      <w:r w:rsidRPr="00DB6190">
        <w:rPr>
          <w:sz w:val="28"/>
          <w:szCs w:val="28"/>
          <w:lang w:val="ro-RO"/>
        </w:rPr>
        <w:t>colostrului</w:t>
      </w:r>
      <w:proofErr w:type="spellEnd"/>
      <w:r w:rsidRPr="00DB6190">
        <w:rPr>
          <w:sz w:val="28"/>
          <w:szCs w:val="28"/>
          <w:lang w:val="ro-RO"/>
        </w:rPr>
        <w:t xml:space="preserve">, etc.) – etapa premergătoare cercetărilor genetice. 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Eşantionarea probelor pentru cercetarea genetică judiciară în cazul examinării medico-legale a cadavrelor neidentificate şi a părţilor de cadavre.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Caracteristicile de bază ale firelor de păr uman. Evaluarea valabilităţii acestora pentru cercetarea genetică judiciară.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Structura şi organizarea moleculară a ADN-ului, proprietăţile funcţionale ale moleculei de AND. Legile de transmitere ereditară.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Polimorfismul ADN-ului, principiul identificării genetice. Noţiuni de VNTR, STR şi aplicabilitatea în cercetarea genetică judiciară.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Proprietăţile, structura şi polimorfismul ADN-ului mitocondrial.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Zonarea laboratorului de genetică judiciară. Măsuri de prevenire a contaminării.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Degradarea ADN-ului. Cauze, metode de depăşire.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Etapele analizei ADN în scopuri judiciare.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Principiile de bază de extracţie a ADN-ului din probele biologice şi purificarea acestuia.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Extracţia fenolică a ADN-ului. Principii, etape; avantaje, dezavantaje.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Extracţia ADN-ului cu răşina </w:t>
      </w:r>
      <w:proofErr w:type="spellStart"/>
      <w:r w:rsidRPr="00DB6190">
        <w:rPr>
          <w:sz w:val="28"/>
          <w:szCs w:val="28"/>
          <w:lang w:val="ro-RO"/>
        </w:rPr>
        <w:t>Chelex</w:t>
      </w:r>
      <w:proofErr w:type="spellEnd"/>
      <w:r w:rsidRPr="00DB6190">
        <w:rPr>
          <w:sz w:val="28"/>
          <w:szCs w:val="28"/>
          <w:lang w:val="ro-RO"/>
        </w:rPr>
        <w:t>. Principii, etape; avantaje şi dezavantaje.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Extracţia ADN-ului cu particule magnetice. Principii, etape; avantaje, dezavantaje.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Extracţia ADN-ului pe membranele coloanelor. Principii, etape; avantaje, dezavantaje.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Principiile şi metodologia lizei diferenţiate (pregătirea obiectelor, etapele).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Selectarea metodelor de izolare a ADN-ului din urmele biologice, ţinând cont de tipul şi starea lor fizică (cantitatea, gradul de contaminare, gradul de degradare etc.)</w:t>
      </w:r>
    </w:p>
    <w:p w:rsid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 Evaluarea calităţii şi cantităţii ADN-ului izolat.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Amplificarea regiunilor repetitive ale ADN-ului prin reacţia de polimerizare în lanţ. Principiile, etapele, componentele de bază ale reacţiei de amplificare.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Separarea produselor de amplificare. Electroforeza capilară. Principii, etape, interpretarea rezultatelor.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  <w:proofErr w:type="spellStart"/>
      <w:r>
        <w:rPr>
          <w:sz w:val="28"/>
          <w:szCs w:val="28"/>
          <w:lang w:val="ro-RO"/>
        </w:rPr>
        <w:t>E</w:t>
      </w:r>
      <w:r w:rsidRPr="00DB6190">
        <w:rPr>
          <w:sz w:val="28"/>
          <w:szCs w:val="28"/>
          <w:lang w:val="ro-RO"/>
        </w:rPr>
        <w:t>fect</w:t>
      </w:r>
      <w:r>
        <w:rPr>
          <w:sz w:val="28"/>
          <w:szCs w:val="28"/>
          <w:lang w:val="ro-RO"/>
        </w:rPr>
        <w:t>ul</w:t>
      </w:r>
      <w:r w:rsidRPr="00DB6190">
        <w:rPr>
          <w:sz w:val="28"/>
          <w:szCs w:val="28"/>
          <w:lang w:val="ro-RO"/>
        </w:rPr>
        <w:t>Statter</w:t>
      </w:r>
      <w:proofErr w:type="spellEnd"/>
      <w:r w:rsidRPr="00DB6190">
        <w:rPr>
          <w:sz w:val="28"/>
          <w:szCs w:val="28"/>
          <w:lang w:val="ro-RO"/>
        </w:rPr>
        <w:t>. Diagnosticare, diferenţiere de amestec.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Particularităţile cercetării genetice judiciare a sângelui lichid.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Particularităţile cercetării genetice judiciare a petelor ce conţin spermă.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Particularităţile cercetării genetice judiciare a firelor de păr.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Particularităţile cercetării genetice judiciare a ţesutului osos. Selectarea şi pregătirea fragmentelor osoase pentru testarea ADN.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lastRenderedPageBreak/>
        <w:t xml:space="preserve">Particularităţile cercetării genetice judiciare a blocurilor </w:t>
      </w:r>
      <w:proofErr w:type="spellStart"/>
      <w:r w:rsidRPr="00DB6190">
        <w:rPr>
          <w:sz w:val="28"/>
          <w:szCs w:val="28"/>
          <w:lang w:val="ro-RO"/>
        </w:rPr>
        <w:t>împarafinate</w:t>
      </w:r>
      <w:proofErr w:type="spellEnd"/>
      <w:r w:rsidRPr="00DB6190">
        <w:rPr>
          <w:sz w:val="28"/>
          <w:szCs w:val="28"/>
          <w:lang w:val="ro-RO"/>
        </w:rPr>
        <w:t xml:space="preserve"> de fragmente de organe şi ţesuturi.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Particularităţile cercetării genetice judiciare a fragmentelor de unghii şi a conţinutului </w:t>
      </w:r>
      <w:proofErr w:type="spellStart"/>
      <w:r w:rsidRPr="00DB6190">
        <w:rPr>
          <w:sz w:val="28"/>
          <w:szCs w:val="28"/>
          <w:lang w:val="ro-RO"/>
        </w:rPr>
        <w:t>subunghial</w:t>
      </w:r>
      <w:proofErr w:type="spellEnd"/>
      <w:r w:rsidRPr="00DB6190">
        <w:rPr>
          <w:sz w:val="28"/>
          <w:szCs w:val="28"/>
          <w:lang w:val="ro-RO"/>
        </w:rPr>
        <w:t>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Indicaţii pentru examinarea ADN-ului cromozomului Y în genetica judiciară.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 xml:space="preserve">Indicaţii pentru examinarea ADN-ului mitocondrial în genetica judiciară. </w:t>
      </w:r>
    </w:p>
    <w:p w:rsidR="00DB6190" w:rsidRPr="00DB6190" w:rsidRDefault="00DB6190" w:rsidP="00DB6190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DB6190">
        <w:rPr>
          <w:sz w:val="28"/>
          <w:szCs w:val="28"/>
          <w:lang w:val="ro-RO"/>
        </w:rPr>
        <w:t>Modul de prezentare a rezultatelor cercetării genetice judiciare. Principiile de elaborare a concluziilor în urma cercetărilor genetice judiciare.</w:t>
      </w:r>
    </w:p>
    <w:sectPr w:rsidR="00DB6190" w:rsidRPr="00DB6190" w:rsidSect="004C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44923"/>
    <w:multiLevelType w:val="hybridMultilevel"/>
    <w:tmpl w:val="D9A05CF8"/>
    <w:lvl w:ilvl="0" w:tplc="F5C87E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8FA"/>
    <w:rsid w:val="00012721"/>
    <w:rsid w:val="00213CE2"/>
    <w:rsid w:val="00343242"/>
    <w:rsid w:val="004C4727"/>
    <w:rsid w:val="00557648"/>
    <w:rsid w:val="007B42C9"/>
    <w:rsid w:val="009E6E66"/>
    <w:rsid w:val="00A83B07"/>
    <w:rsid w:val="00DB6190"/>
    <w:rsid w:val="00E25C9C"/>
    <w:rsid w:val="00EB38FA"/>
    <w:rsid w:val="00EB55EA"/>
    <w:rsid w:val="00F37A8F"/>
    <w:rsid w:val="00FC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EB38FA"/>
    <w:pPr>
      <w:keepNext/>
      <w:jc w:val="both"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EB38FA"/>
    <w:pPr>
      <w:keepNext/>
      <w:spacing w:line="360" w:lineRule="auto"/>
      <w:jc w:val="center"/>
      <w:outlineLvl w:val="1"/>
    </w:pPr>
    <w:rPr>
      <w:b/>
      <w:bCs/>
      <w:sz w:val="28"/>
      <w:lang w:val="ro-RO"/>
    </w:rPr>
  </w:style>
  <w:style w:type="paragraph" w:styleId="Heading3">
    <w:name w:val="heading 3"/>
    <w:basedOn w:val="Normal"/>
    <w:next w:val="Normal"/>
    <w:link w:val="Heading3Char"/>
    <w:qFormat/>
    <w:rsid w:val="00EB38FA"/>
    <w:pPr>
      <w:keepNext/>
      <w:jc w:val="center"/>
      <w:outlineLvl w:val="2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Heading2Char">
    <w:name w:val="Heading 2 Char"/>
    <w:basedOn w:val="DefaultParagraphFont"/>
    <w:link w:val="Heading2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Heading3Char">
    <w:name w:val="Heading 3 Char"/>
    <w:basedOn w:val="DefaultParagraphFont"/>
    <w:link w:val="Heading3"/>
    <w:rsid w:val="00EB38FA"/>
    <w:rPr>
      <w:rFonts w:ascii="Times New Roman" w:eastAsia="Times New Roman" w:hAnsi="Times New Roman" w:cs="Times New Roman"/>
      <w:b/>
      <w:bCs/>
      <w:sz w:val="24"/>
      <w:szCs w:val="24"/>
      <w:lang w:val="ro-RO" w:eastAsia="ru-RU"/>
    </w:rPr>
  </w:style>
  <w:style w:type="paragraph" w:styleId="ListParagraph">
    <w:name w:val="List Paragraph"/>
    <w:basedOn w:val="Normal"/>
    <w:uiPriority w:val="34"/>
    <w:qFormat/>
    <w:rsid w:val="005576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38FA"/>
    <w:pPr>
      <w:keepNext/>
      <w:jc w:val="both"/>
      <w:outlineLvl w:val="0"/>
    </w:pPr>
    <w:rPr>
      <w:b/>
      <w:bCs/>
      <w:sz w:val="28"/>
      <w:lang w:val="ro-RO"/>
    </w:rPr>
  </w:style>
  <w:style w:type="paragraph" w:styleId="2">
    <w:name w:val="heading 2"/>
    <w:basedOn w:val="a"/>
    <w:next w:val="a"/>
    <w:link w:val="20"/>
    <w:qFormat/>
    <w:rsid w:val="00EB38FA"/>
    <w:pPr>
      <w:keepNext/>
      <w:spacing w:line="360" w:lineRule="auto"/>
      <w:jc w:val="center"/>
      <w:outlineLvl w:val="1"/>
    </w:pPr>
    <w:rPr>
      <w:b/>
      <w:bCs/>
      <w:sz w:val="28"/>
      <w:lang w:val="ro-RO"/>
    </w:rPr>
  </w:style>
  <w:style w:type="paragraph" w:styleId="3">
    <w:name w:val="heading 3"/>
    <w:basedOn w:val="a"/>
    <w:next w:val="a"/>
    <w:link w:val="30"/>
    <w:qFormat/>
    <w:rsid w:val="00EB38FA"/>
    <w:pPr>
      <w:keepNext/>
      <w:jc w:val="center"/>
      <w:outlineLvl w:val="2"/>
    </w:pPr>
    <w:rPr>
      <w:b/>
      <w:bCs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20">
    <w:name w:val="Заголовок 2 Знак"/>
    <w:basedOn w:val="a0"/>
    <w:link w:val="2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30">
    <w:name w:val="Заголовок 3 Знак"/>
    <w:basedOn w:val="a0"/>
    <w:link w:val="3"/>
    <w:rsid w:val="00EB38FA"/>
    <w:rPr>
      <w:rFonts w:ascii="Times New Roman" w:eastAsia="Times New Roman" w:hAnsi="Times New Roman" w:cs="Times New Roman"/>
      <w:b/>
      <w:bCs/>
      <w:sz w:val="24"/>
      <w:szCs w:val="24"/>
      <w:lang w:val="ro-RO" w:eastAsia="ru-RU"/>
    </w:rPr>
  </w:style>
  <w:style w:type="paragraph" w:styleId="a3">
    <w:name w:val="List Paragraph"/>
    <w:basedOn w:val="a"/>
    <w:uiPriority w:val="34"/>
    <w:qFormat/>
    <w:rsid w:val="005576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CML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s.borodin</cp:lastModifiedBy>
  <cp:revision>2</cp:revision>
  <dcterms:created xsi:type="dcterms:W3CDTF">2018-08-20T07:04:00Z</dcterms:created>
  <dcterms:modified xsi:type="dcterms:W3CDTF">2018-08-20T07:04:00Z</dcterms:modified>
</cp:coreProperties>
</file>